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EB7C" w14:textId="77777777" w:rsidR="00CD3C1B" w:rsidRPr="004572A2" w:rsidRDefault="00CD3C1B" w:rsidP="00CD3C1B">
      <w:pPr>
        <w:pBdr>
          <w:bottom w:val="single" w:sz="4" w:space="1" w:color="auto"/>
        </w:pBdr>
        <w:rPr>
          <w:rFonts w:cstheme="minorHAnsi"/>
          <w:b/>
          <w:bCs/>
          <w:sz w:val="28"/>
          <w:szCs w:val="28"/>
          <w:lang w:val="en-GB"/>
        </w:rPr>
      </w:pPr>
      <w:r w:rsidRPr="004572A2">
        <w:rPr>
          <w:rFonts w:cstheme="minorHAnsi"/>
          <w:b/>
          <w:bCs/>
          <w:sz w:val="28"/>
          <w:szCs w:val="28"/>
          <w:lang w:val="en-GB"/>
        </w:rPr>
        <w:t>MK303</w:t>
      </w:r>
      <w:r w:rsidRPr="004572A2">
        <w:rPr>
          <w:rFonts w:cstheme="minorHAnsi"/>
          <w:b/>
          <w:bCs/>
          <w:sz w:val="28"/>
          <w:szCs w:val="28"/>
          <w:lang w:val="en-GB"/>
        </w:rPr>
        <w:tab/>
        <w:t xml:space="preserve"> Integrated Marketing communications </w:t>
      </w:r>
    </w:p>
    <w:p w14:paraId="6132E02B" w14:textId="77777777" w:rsidR="00CD3C1B" w:rsidRPr="004572A2" w:rsidRDefault="00CD3C1B" w:rsidP="00CD3C1B">
      <w:pPr>
        <w:rPr>
          <w:sz w:val="24"/>
          <w:szCs w:val="24"/>
          <w:lang w:val="en-GB"/>
        </w:rPr>
      </w:pPr>
      <w:r w:rsidRPr="004572A2">
        <w:rPr>
          <w:sz w:val="24"/>
          <w:szCs w:val="24"/>
          <w:lang w:val="en-GB"/>
        </w:rPr>
        <w:t>20 ECTS</w:t>
      </w:r>
    </w:p>
    <w:p w14:paraId="77CEAF94" w14:textId="1E23DC5D" w:rsidR="00CD3C1B" w:rsidRPr="004572A2" w:rsidRDefault="00CD3C1B" w:rsidP="00CD3C1B">
      <w:pPr>
        <w:rPr>
          <w:lang w:val="en-GB"/>
        </w:rPr>
      </w:pPr>
      <w:r w:rsidRPr="004572A2">
        <w:rPr>
          <w:lang w:val="en-GB"/>
        </w:rPr>
        <w:tab/>
      </w:r>
      <w:r w:rsidRPr="004572A2">
        <w:rPr>
          <w:lang w:val="en-GB"/>
        </w:rPr>
        <w:tab/>
      </w:r>
      <w:r w:rsidRPr="004572A2">
        <w:rPr>
          <w:lang w:val="en-GB"/>
        </w:rPr>
        <w:tab/>
      </w:r>
      <w:r w:rsidRPr="004572A2">
        <w:rPr>
          <w:lang w:val="en-GB"/>
        </w:rPr>
        <w:tab/>
      </w:r>
    </w:p>
    <w:p w14:paraId="4F32B86D" w14:textId="77777777" w:rsidR="00CD3C1B" w:rsidRPr="004572A2" w:rsidRDefault="00CD3C1B" w:rsidP="00CD3C1B">
      <w:pPr>
        <w:rPr>
          <w:b/>
          <w:bCs/>
          <w:lang w:val="en-GB"/>
        </w:rPr>
      </w:pPr>
      <w:r w:rsidRPr="004572A2">
        <w:rPr>
          <w:b/>
          <w:bCs/>
          <w:lang w:val="en-GB"/>
        </w:rPr>
        <w:t xml:space="preserve">Objective - Course description </w:t>
      </w:r>
    </w:p>
    <w:p w14:paraId="58AEDB6A" w14:textId="77777777" w:rsidR="00E67A71" w:rsidRPr="004572A2" w:rsidRDefault="00E67A71" w:rsidP="00E67A71">
      <w:pPr>
        <w:rPr>
          <w:lang w:val="en-GB"/>
        </w:rPr>
      </w:pPr>
      <w:r w:rsidRPr="004572A2">
        <w:rPr>
          <w:lang w:val="en-GB"/>
        </w:rPr>
        <w:t xml:space="preserve">C1.2 Collaborate to solve complex problems with method, rigour, proactivity and </w:t>
      </w:r>
      <w:proofErr w:type="gramStart"/>
      <w:r w:rsidRPr="004572A2">
        <w:rPr>
          <w:lang w:val="en-GB"/>
        </w:rPr>
        <w:t>creativity</w:t>
      </w:r>
      <w:proofErr w:type="gramEnd"/>
    </w:p>
    <w:p w14:paraId="47245038" w14:textId="77777777" w:rsidR="00E67A71" w:rsidRPr="004572A2" w:rsidRDefault="00E67A71" w:rsidP="00E67A71">
      <w:pPr>
        <w:rPr>
          <w:lang w:val="en-GB"/>
        </w:rPr>
      </w:pPr>
      <w:r w:rsidRPr="004572A2">
        <w:rPr>
          <w:lang w:val="en-GB"/>
        </w:rPr>
        <w:t xml:space="preserve">C.1.4. Develop a responsible, critical and reflective approach to professional </w:t>
      </w:r>
      <w:proofErr w:type="gramStart"/>
      <w:r w:rsidRPr="004572A2">
        <w:rPr>
          <w:lang w:val="en-GB"/>
        </w:rPr>
        <w:t>practices</w:t>
      </w:r>
      <w:proofErr w:type="gramEnd"/>
    </w:p>
    <w:p w14:paraId="57263E99" w14:textId="77777777" w:rsidR="00E67A71" w:rsidRPr="004572A2" w:rsidRDefault="00E67A71" w:rsidP="00E67A71">
      <w:pPr>
        <w:rPr>
          <w:lang w:val="en-GB"/>
        </w:rPr>
      </w:pPr>
      <w:r w:rsidRPr="004572A2">
        <w:rPr>
          <w:lang w:val="en-GB"/>
        </w:rPr>
        <w:t xml:space="preserve">C.2.1. Negotiate with the different </w:t>
      </w:r>
      <w:proofErr w:type="gramStart"/>
      <w:r w:rsidRPr="004572A2">
        <w:rPr>
          <w:lang w:val="en-GB"/>
        </w:rPr>
        <w:t>actors</w:t>
      </w:r>
      <w:proofErr w:type="gramEnd"/>
    </w:p>
    <w:p w14:paraId="713C4DA5" w14:textId="77777777" w:rsidR="00E67A71" w:rsidRPr="004572A2" w:rsidRDefault="00E67A71" w:rsidP="00E67A71">
      <w:pPr>
        <w:rPr>
          <w:lang w:val="en-GB"/>
        </w:rPr>
      </w:pPr>
      <w:r w:rsidRPr="004572A2">
        <w:rPr>
          <w:lang w:val="en-GB"/>
        </w:rPr>
        <w:t>C.2.3 Direct communication according to the target audience</w:t>
      </w:r>
    </w:p>
    <w:p w14:paraId="317B9985" w14:textId="77777777" w:rsidR="00E67A71" w:rsidRPr="004572A2" w:rsidRDefault="00E67A71" w:rsidP="00E67A71">
      <w:pPr>
        <w:rPr>
          <w:lang w:val="en-GB"/>
        </w:rPr>
      </w:pPr>
      <w:r w:rsidRPr="004572A2">
        <w:rPr>
          <w:lang w:val="en-GB"/>
        </w:rPr>
        <w:t>C.2.4 Promote and contribute to the organisation's brand image, including its environmental and social responsibility</w:t>
      </w:r>
    </w:p>
    <w:p w14:paraId="6DBD506A" w14:textId="77777777" w:rsidR="00E67A71" w:rsidRPr="004572A2" w:rsidRDefault="00E67A71" w:rsidP="00E67A71">
      <w:pPr>
        <w:rPr>
          <w:lang w:val="en-GB"/>
        </w:rPr>
      </w:pPr>
      <w:r w:rsidRPr="004572A2">
        <w:rPr>
          <w:lang w:val="en-GB"/>
        </w:rPr>
        <w:t>C.2.5. Defend your projects with persuasion and enthusiasm</w:t>
      </w:r>
    </w:p>
    <w:p w14:paraId="12C2EF31" w14:textId="77777777" w:rsidR="00E67A71" w:rsidRPr="004572A2" w:rsidRDefault="00E67A71" w:rsidP="00E67A71">
      <w:pPr>
        <w:rPr>
          <w:lang w:val="en-GB"/>
        </w:rPr>
      </w:pPr>
      <w:r w:rsidRPr="004572A2">
        <w:rPr>
          <w:lang w:val="en-GB"/>
        </w:rPr>
        <w:t>C.4.3 Carry out a strategic diagnosis of the company's business situation and its environment and make recommendations in line with environmental and ethical concerns</w:t>
      </w:r>
    </w:p>
    <w:p w14:paraId="5B5EE7DE" w14:textId="77777777" w:rsidR="00E67A71" w:rsidRPr="004572A2" w:rsidRDefault="00E67A71" w:rsidP="00E67A71">
      <w:pPr>
        <w:rPr>
          <w:lang w:val="en-GB"/>
        </w:rPr>
      </w:pPr>
      <w:r w:rsidRPr="004572A2">
        <w:rPr>
          <w:lang w:val="en-GB"/>
        </w:rPr>
        <w:t>C.4.4. Check the relevance and coherence of the actions envisaged</w:t>
      </w:r>
    </w:p>
    <w:p w14:paraId="62F20AE9" w14:textId="77777777" w:rsidR="00E67A71" w:rsidRPr="004572A2" w:rsidRDefault="00E67A71" w:rsidP="00E67A71">
      <w:pPr>
        <w:rPr>
          <w:lang w:val="en-GB"/>
        </w:rPr>
      </w:pPr>
      <w:r w:rsidRPr="004572A2">
        <w:rPr>
          <w:lang w:val="en-GB"/>
        </w:rPr>
        <w:t xml:space="preserve">C4.6. Evaluate the profitability of marketing action </w:t>
      </w:r>
      <w:proofErr w:type="gramStart"/>
      <w:r w:rsidRPr="004572A2">
        <w:rPr>
          <w:lang w:val="en-GB"/>
        </w:rPr>
        <w:t>plans</w:t>
      </w:r>
      <w:proofErr w:type="gramEnd"/>
    </w:p>
    <w:p w14:paraId="7A996F9F" w14:textId="77777777" w:rsidR="00E67A71" w:rsidRPr="004572A2" w:rsidRDefault="00E67A71" w:rsidP="00E67A71">
      <w:pPr>
        <w:rPr>
          <w:lang w:val="en-GB"/>
        </w:rPr>
      </w:pPr>
      <w:r w:rsidRPr="004572A2">
        <w:rPr>
          <w:lang w:val="en-GB"/>
        </w:rPr>
        <w:t>C.5.2 Plan the different stages involved in the development of the marketing plan</w:t>
      </w:r>
    </w:p>
    <w:p w14:paraId="6B5C24F0" w14:textId="77777777" w:rsidR="00E67A71" w:rsidRDefault="00E67A71" w:rsidP="00E67A71">
      <w:r>
        <w:t xml:space="preserve">C.5.3. Structure and </w:t>
      </w:r>
      <w:proofErr w:type="spellStart"/>
      <w:r>
        <w:t>implement</w:t>
      </w:r>
      <w:proofErr w:type="spellEnd"/>
      <w:r>
        <w:t xml:space="preserve"> communication actions</w:t>
      </w:r>
    </w:p>
    <w:p w14:paraId="490206E5" w14:textId="77777777" w:rsidR="00E67A71" w:rsidRPr="004572A2" w:rsidRDefault="00E67A71" w:rsidP="00E67A71">
      <w:pPr>
        <w:rPr>
          <w:lang w:val="en-GB"/>
        </w:rPr>
      </w:pPr>
      <w:r w:rsidRPr="004572A2">
        <w:rPr>
          <w:lang w:val="en-GB"/>
        </w:rPr>
        <w:t xml:space="preserve">C.5.7. Manage a team and encourage collaboration within the service or </w:t>
      </w:r>
      <w:proofErr w:type="gramStart"/>
      <w:r w:rsidRPr="004572A2">
        <w:rPr>
          <w:lang w:val="en-GB"/>
        </w:rPr>
        <w:t>department</w:t>
      </w:r>
      <w:proofErr w:type="gramEnd"/>
    </w:p>
    <w:p w14:paraId="7904C1FE" w14:textId="6DCF54D5" w:rsidR="00CD3C1B" w:rsidRPr="004572A2" w:rsidRDefault="00E67A71" w:rsidP="00E67A71">
      <w:pPr>
        <w:rPr>
          <w:lang w:val="en-GB"/>
        </w:rPr>
      </w:pPr>
      <w:r w:rsidRPr="004572A2">
        <w:rPr>
          <w:lang w:val="en-GB"/>
        </w:rPr>
        <w:t xml:space="preserve">and this in the 2 foreign languages listed in the student's </w:t>
      </w:r>
      <w:proofErr w:type="gramStart"/>
      <w:r w:rsidRPr="004572A2">
        <w:rPr>
          <w:lang w:val="en-GB"/>
        </w:rPr>
        <w:t>EAP</w:t>
      </w:r>
      <w:proofErr w:type="gramEnd"/>
    </w:p>
    <w:p w14:paraId="15BCF4FE" w14:textId="77777777" w:rsidR="00E67A71" w:rsidRPr="004572A2" w:rsidRDefault="00E67A71" w:rsidP="00CD3C1B">
      <w:pPr>
        <w:rPr>
          <w:b/>
          <w:bCs/>
          <w:lang w:val="en-GB"/>
        </w:rPr>
      </w:pPr>
    </w:p>
    <w:p w14:paraId="47E47BEB" w14:textId="3F958D7F" w:rsidR="00E67A71" w:rsidRDefault="00E67A71" w:rsidP="00E67A71">
      <w:pPr>
        <w:rPr>
          <w:b/>
          <w:bCs/>
        </w:rPr>
      </w:pPr>
      <w:r w:rsidRPr="00CD3C1B">
        <w:rPr>
          <w:b/>
          <w:bCs/>
        </w:rPr>
        <w:t xml:space="preserve">Learning </w:t>
      </w:r>
      <w:r>
        <w:rPr>
          <w:b/>
          <w:bCs/>
        </w:rPr>
        <w:t>content</w:t>
      </w:r>
    </w:p>
    <w:p w14:paraId="6F7A5082" w14:textId="77777777" w:rsidR="006C26B0" w:rsidRPr="006C26B0" w:rsidRDefault="006C26B0" w:rsidP="006C26B0">
      <w:pPr>
        <w:spacing w:line="276" w:lineRule="auto"/>
      </w:pPr>
      <w:r w:rsidRPr="006C26B0">
        <w:t>Communication Planning :</w:t>
      </w:r>
    </w:p>
    <w:p w14:paraId="426F7699" w14:textId="77777777" w:rsidR="006C26B0" w:rsidRPr="006C26B0" w:rsidRDefault="006C26B0" w:rsidP="004572A2">
      <w:pPr>
        <w:pStyle w:val="Paragraphedeliste"/>
        <w:numPr>
          <w:ilvl w:val="0"/>
          <w:numId w:val="2"/>
        </w:numPr>
        <w:spacing w:line="276" w:lineRule="auto"/>
      </w:pPr>
      <w:r w:rsidRPr="006C26B0">
        <w:t>Communication Objectives</w:t>
      </w:r>
    </w:p>
    <w:p w14:paraId="4925B0A9" w14:textId="77777777" w:rsidR="006C26B0" w:rsidRPr="006C26B0" w:rsidRDefault="006C26B0" w:rsidP="004572A2">
      <w:pPr>
        <w:pStyle w:val="Paragraphedeliste"/>
        <w:numPr>
          <w:ilvl w:val="0"/>
          <w:numId w:val="2"/>
        </w:numPr>
        <w:spacing w:line="276" w:lineRule="auto"/>
      </w:pPr>
      <w:r w:rsidRPr="006C26B0">
        <w:t>Strategic Planning</w:t>
      </w:r>
    </w:p>
    <w:p w14:paraId="45F71E82" w14:textId="77777777" w:rsidR="006C26B0" w:rsidRPr="006C26B0" w:rsidRDefault="006C26B0" w:rsidP="004572A2">
      <w:pPr>
        <w:pStyle w:val="Paragraphedeliste"/>
        <w:numPr>
          <w:ilvl w:val="0"/>
          <w:numId w:val="2"/>
        </w:numPr>
        <w:spacing w:line="276" w:lineRule="auto"/>
      </w:pPr>
      <w:r w:rsidRPr="006C26B0">
        <w:t xml:space="preserve">Consumer insights and </w:t>
      </w:r>
      <w:proofErr w:type="spellStart"/>
      <w:r w:rsidRPr="006C26B0">
        <w:t>customer</w:t>
      </w:r>
      <w:proofErr w:type="spellEnd"/>
      <w:r w:rsidRPr="006C26B0">
        <w:t xml:space="preserve"> </w:t>
      </w:r>
      <w:proofErr w:type="spellStart"/>
      <w:r w:rsidRPr="006C26B0">
        <w:t>experience</w:t>
      </w:r>
      <w:proofErr w:type="spellEnd"/>
    </w:p>
    <w:p w14:paraId="345A3645" w14:textId="77777777" w:rsidR="006C26B0" w:rsidRPr="006C26B0" w:rsidRDefault="006C26B0" w:rsidP="004572A2">
      <w:pPr>
        <w:pStyle w:val="Paragraphedeliste"/>
        <w:numPr>
          <w:ilvl w:val="0"/>
          <w:numId w:val="2"/>
        </w:numPr>
        <w:spacing w:line="276" w:lineRule="auto"/>
      </w:pPr>
      <w:r w:rsidRPr="006C26B0">
        <w:t>Creative brief</w:t>
      </w:r>
    </w:p>
    <w:p w14:paraId="03E0D521" w14:textId="77777777" w:rsidR="006C26B0" w:rsidRPr="006C26B0" w:rsidRDefault="006C26B0" w:rsidP="004572A2">
      <w:pPr>
        <w:pStyle w:val="Paragraphedeliste"/>
        <w:numPr>
          <w:ilvl w:val="0"/>
          <w:numId w:val="2"/>
        </w:numPr>
        <w:spacing w:line="276" w:lineRule="auto"/>
      </w:pPr>
      <w:r w:rsidRPr="006C26B0">
        <w:t xml:space="preserve">Brainstorming and </w:t>
      </w:r>
      <w:proofErr w:type="spellStart"/>
      <w:r w:rsidRPr="006C26B0">
        <w:t>creative</w:t>
      </w:r>
      <w:proofErr w:type="spellEnd"/>
      <w:r w:rsidRPr="006C26B0">
        <w:t xml:space="preserve"> process</w:t>
      </w:r>
    </w:p>
    <w:p w14:paraId="635D0138" w14:textId="77777777" w:rsidR="006C26B0" w:rsidRPr="006C26B0" w:rsidRDefault="006C26B0" w:rsidP="004572A2">
      <w:pPr>
        <w:pStyle w:val="Paragraphedeliste"/>
        <w:numPr>
          <w:ilvl w:val="0"/>
          <w:numId w:val="2"/>
        </w:numPr>
        <w:spacing w:line="276" w:lineRule="auto"/>
      </w:pPr>
      <w:r w:rsidRPr="006C26B0">
        <w:t xml:space="preserve">Creative </w:t>
      </w:r>
      <w:proofErr w:type="spellStart"/>
      <w:r w:rsidRPr="006C26B0">
        <w:t>ideas</w:t>
      </w:r>
      <w:proofErr w:type="spellEnd"/>
    </w:p>
    <w:p w14:paraId="062C86F7" w14:textId="77777777" w:rsidR="006C26B0" w:rsidRPr="004572A2" w:rsidRDefault="006C26B0" w:rsidP="006C26B0">
      <w:pPr>
        <w:spacing w:line="276" w:lineRule="auto"/>
        <w:rPr>
          <w:lang w:val="en-GB"/>
        </w:rPr>
      </w:pPr>
      <w:r w:rsidRPr="004572A2">
        <w:rPr>
          <w:lang w:val="en-GB"/>
        </w:rPr>
        <w:t xml:space="preserve">Communication mix (online &amp; offline tools). How </w:t>
      </w:r>
      <w:proofErr w:type="gramStart"/>
      <w:r w:rsidRPr="004572A2">
        <w:rPr>
          <w:lang w:val="en-GB"/>
        </w:rPr>
        <w:t>to :</w:t>
      </w:r>
      <w:proofErr w:type="gramEnd"/>
    </w:p>
    <w:p w14:paraId="754265BB" w14:textId="77777777" w:rsidR="006C26B0" w:rsidRPr="004572A2" w:rsidRDefault="006C26B0" w:rsidP="004572A2">
      <w:pPr>
        <w:pStyle w:val="Paragraphedeliste"/>
        <w:numPr>
          <w:ilvl w:val="0"/>
          <w:numId w:val="3"/>
        </w:numPr>
        <w:spacing w:line="276" w:lineRule="auto"/>
        <w:rPr>
          <w:lang w:val="en-GB"/>
        </w:rPr>
      </w:pPr>
      <w:r w:rsidRPr="004572A2">
        <w:rPr>
          <w:lang w:val="en-GB"/>
        </w:rPr>
        <w:t xml:space="preserve">Reach the customer at the right time and place with a media planning </w:t>
      </w:r>
      <w:proofErr w:type="gramStart"/>
      <w:r w:rsidRPr="004572A2">
        <w:rPr>
          <w:lang w:val="en-GB"/>
        </w:rPr>
        <w:t>strategy</w:t>
      </w:r>
      <w:proofErr w:type="gramEnd"/>
    </w:p>
    <w:p w14:paraId="0F45AA04" w14:textId="77777777" w:rsidR="006C26B0" w:rsidRPr="004572A2" w:rsidRDefault="006C26B0" w:rsidP="004572A2">
      <w:pPr>
        <w:pStyle w:val="Paragraphedeliste"/>
        <w:numPr>
          <w:ilvl w:val="0"/>
          <w:numId w:val="3"/>
        </w:numPr>
        <w:spacing w:line="276" w:lineRule="auto"/>
        <w:rPr>
          <w:lang w:val="en-GB"/>
        </w:rPr>
      </w:pPr>
      <w:r w:rsidRPr="004572A2">
        <w:rPr>
          <w:lang w:val="en-GB"/>
        </w:rPr>
        <w:t xml:space="preserve">Improve the customer experience through brand activation and in-store </w:t>
      </w:r>
      <w:proofErr w:type="gramStart"/>
      <w:r w:rsidRPr="004572A2">
        <w:rPr>
          <w:lang w:val="en-GB"/>
        </w:rPr>
        <w:t>communication</w:t>
      </w:r>
      <w:proofErr w:type="gramEnd"/>
    </w:p>
    <w:p w14:paraId="7E982627" w14:textId="77777777" w:rsidR="006C26B0" w:rsidRPr="004572A2" w:rsidRDefault="006C26B0" w:rsidP="004572A2">
      <w:pPr>
        <w:pStyle w:val="Paragraphedeliste"/>
        <w:numPr>
          <w:ilvl w:val="0"/>
          <w:numId w:val="3"/>
        </w:numPr>
        <w:spacing w:line="276" w:lineRule="auto"/>
        <w:rPr>
          <w:lang w:val="en-GB"/>
        </w:rPr>
      </w:pPr>
      <w:r w:rsidRPr="004572A2">
        <w:rPr>
          <w:lang w:val="en-GB"/>
        </w:rPr>
        <w:t xml:space="preserve">Strengthen the customer relationship and create direct contact through direct marketing </w:t>
      </w:r>
      <w:proofErr w:type="gramStart"/>
      <w:r w:rsidRPr="004572A2">
        <w:rPr>
          <w:lang w:val="en-GB"/>
        </w:rPr>
        <w:t>tools</w:t>
      </w:r>
      <w:proofErr w:type="gramEnd"/>
    </w:p>
    <w:p w14:paraId="2DFCAA0B" w14:textId="77777777" w:rsidR="006C26B0" w:rsidRPr="004572A2" w:rsidRDefault="006C26B0" w:rsidP="004572A2">
      <w:pPr>
        <w:pStyle w:val="Paragraphedeliste"/>
        <w:numPr>
          <w:ilvl w:val="0"/>
          <w:numId w:val="3"/>
        </w:numPr>
        <w:spacing w:line="276" w:lineRule="auto"/>
        <w:rPr>
          <w:lang w:val="en-GB"/>
        </w:rPr>
      </w:pPr>
      <w:r w:rsidRPr="004572A2">
        <w:rPr>
          <w:lang w:val="en-GB"/>
        </w:rPr>
        <w:t>Change public perception with PR releases to journalists, influencers, organisations...</w:t>
      </w:r>
    </w:p>
    <w:p w14:paraId="511435D9" w14:textId="77777777" w:rsidR="006C26B0" w:rsidRPr="004572A2" w:rsidRDefault="006C26B0" w:rsidP="004572A2">
      <w:pPr>
        <w:pStyle w:val="Paragraphedeliste"/>
        <w:numPr>
          <w:ilvl w:val="0"/>
          <w:numId w:val="3"/>
        </w:numPr>
        <w:spacing w:line="276" w:lineRule="auto"/>
        <w:rPr>
          <w:lang w:val="en-GB"/>
        </w:rPr>
      </w:pPr>
      <w:r w:rsidRPr="004572A2">
        <w:rPr>
          <w:lang w:val="en-GB"/>
        </w:rPr>
        <w:lastRenderedPageBreak/>
        <w:t xml:space="preserve">Enhance the digital consumer experience with new AI </w:t>
      </w:r>
      <w:proofErr w:type="gramStart"/>
      <w:r w:rsidRPr="004572A2">
        <w:rPr>
          <w:lang w:val="en-GB"/>
        </w:rPr>
        <w:t>tools</w:t>
      </w:r>
      <w:proofErr w:type="gramEnd"/>
    </w:p>
    <w:p w14:paraId="0F62951C" w14:textId="77777777" w:rsidR="006C26B0" w:rsidRPr="004572A2" w:rsidRDefault="006C26B0" w:rsidP="004572A2">
      <w:pPr>
        <w:pStyle w:val="Paragraphedeliste"/>
        <w:numPr>
          <w:ilvl w:val="0"/>
          <w:numId w:val="3"/>
        </w:numPr>
        <w:spacing w:line="276" w:lineRule="auto"/>
        <w:rPr>
          <w:lang w:val="en-GB"/>
        </w:rPr>
      </w:pPr>
      <w:r w:rsidRPr="004572A2">
        <w:rPr>
          <w:lang w:val="en-GB"/>
        </w:rPr>
        <w:t>Communicating at trade shows and fairs</w:t>
      </w:r>
    </w:p>
    <w:p w14:paraId="53FF0D64" w14:textId="77777777" w:rsidR="006C26B0" w:rsidRPr="004572A2" w:rsidRDefault="006C26B0" w:rsidP="004572A2">
      <w:pPr>
        <w:pStyle w:val="Paragraphedeliste"/>
        <w:numPr>
          <w:ilvl w:val="0"/>
          <w:numId w:val="3"/>
        </w:numPr>
        <w:spacing w:line="276" w:lineRule="auto"/>
        <w:rPr>
          <w:lang w:val="en-GB"/>
        </w:rPr>
      </w:pPr>
      <w:r w:rsidRPr="004572A2">
        <w:rPr>
          <w:lang w:val="en-GB"/>
        </w:rPr>
        <w:t xml:space="preserve">Strengthen the power of a </w:t>
      </w:r>
      <w:proofErr w:type="gramStart"/>
      <w:r w:rsidRPr="004572A2">
        <w:rPr>
          <w:lang w:val="en-GB"/>
        </w:rPr>
        <w:t>brand</w:t>
      </w:r>
      <w:proofErr w:type="gramEnd"/>
    </w:p>
    <w:p w14:paraId="09948D60" w14:textId="77777777" w:rsidR="006C26B0" w:rsidRPr="004572A2" w:rsidRDefault="006C26B0" w:rsidP="004572A2">
      <w:pPr>
        <w:pStyle w:val="Paragraphedeliste"/>
        <w:numPr>
          <w:ilvl w:val="0"/>
          <w:numId w:val="3"/>
        </w:numPr>
        <w:spacing w:line="276" w:lineRule="auto"/>
        <w:rPr>
          <w:lang w:val="en-GB"/>
        </w:rPr>
      </w:pPr>
      <w:r w:rsidRPr="004572A2">
        <w:rPr>
          <w:lang w:val="en-GB"/>
        </w:rPr>
        <w:t xml:space="preserve">Discovering the world of agencies and creative tools for graphic design, </w:t>
      </w:r>
      <w:proofErr w:type="gramStart"/>
      <w:r w:rsidRPr="004572A2">
        <w:rPr>
          <w:lang w:val="en-GB"/>
        </w:rPr>
        <w:t>video</w:t>
      </w:r>
      <w:proofErr w:type="gramEnd"/>
      <w:r w:rsidRPr="004572A2">
        <w:rPr>
          <w:lang w:val="en-GB"/>
        </w:rPr>
        <w:t xml:space="preserve"> and storytelling</w:t>
      </w:r>
    </w:p>
    <w:p w14:paraId="5B841D4D" w14:textId="77777777" w:rsidR="006C26B0" w:rsidRPr="004572A2" w:rsidRDefault="006C26B0" w:rsidP="004572A2">
      <w:pPr>
        <w:pStyle w:val="Paragraphedeliste"/>
        <w:numPr>
          <w:ilvl w:val="0"/>
          <w:numId w:val="3"/>
        </w:numPr>
        <w:spacing w:line="276" w:lineRule="auto"/>
        <w:rPr>
          <w:lang w:val="en-GB"/>
        </w:rPr>
      </w:pPr>
      <w:r w:rsidRPr="004572A2">
        <w:rPr>
          <w:lang w:val="en-GB"/>
        </w:rPr>
        <w:t>Coaching and improving presentation techniques</w:t>
      </w:r>
    </w:p>
    <w:p w14:paraId="19F76C90" w14:textId="77777777" w:rsidR="006C26B0" w:rsidRPr="004572A2" w:rsidRDefault="006C26B0" w:rsidP="004572A2">
      <w:pPr>
        <w:pStyle w:val="Paragraphedeliste"/>
        <w:numPr>
          <w:ilvl w:val="0"/>
          <w:numId w:val="3"/>
        </w:numPr>
        <w:spacing w:line="276" w:lineRule="auto"/>
        <w:rPr>
          <w:lang w:val="en-GB"/>
        </w:rPr>
      </w:pPr>
      <w:r w:rsidRPr="004572A2">
        <w:rPr>
          <w:lang w:val="en-GB"/>
        </w:rPr>
        <w:t>Measuring the effectiveness of campaigns</w:t>
      </w:r>
    </w:p>
    <w:p w14:paraId="31CF0F89" w14:textId="77777777" w:rsidR="006C26B0" w:rsidRPr="004572A2" w:rsidRDefault="006C26B0" w:rsidP="006C26B0">
      <w:pPr>
        <w:spacing w:line="276" w:lineRule="auto"/>
        <w:rPr>
          <w:lang w:val="en-GB"/>
        </w:rPr>
      </w:pPr>
      <w:r w:rsidRPr="004572A2">
        <w:rPr>
          <w:lang w:val="en-GB"/>
        </w:rPr>
        <w:t xml:space="preserve">Projects: IMC, </w:t>
      </w:r>
      <w:proofErr w:type="gramStart"/>
      <w:r w:rsidRPr="004572A2">
        <w:rPr>
          <w:lang w:val="en-GB"/>
        </w:rPr>
        <w:t>Paris</w:t>
      </w:r>
      <w:proofErr w:type="gramEnd"/>
      <w:r w:rsidRPr="004572A2">
        <w:rPr>
          <w:lang w:val="en-GB"/>
        </w:rPr>
        <w:t xml:space="preserve"> and Kortrijk</w:t>
      </w:r>
    </w:p>
    <w:p w14:paraId="6F93C6AB" w14:textId="77777777" w:rsidR="006C26B0" w:rsidRPr="004572A2" w:rsidRDefault="006C26B0" w:rsidP="006C26B0">
      <w:pPr>
        <w:spacing w:line="276" w:lineRule="auto"/>
        <w:rPr>
          <w:lang w:val="en-GB"/>
        </w:rPr>
      </w:pPr>
    </w:p>
    <w:p w14:paraId="13398E67" w14:textId="77777777" w:rsidR="006C26B0" w:rsidRPr="004572A2" w:rsidRDefault="006C26B0" w:rsidP="006C26B0">
      <w:pPr>
        <w:spacing w:line="276" w:lineRule="auto"/>
        <w:rPr>
          <w:lang w:val="en-GB"/>
        </w:rPr>
      </w:pPr>
      <w:r w:rsidRPr="004572A2">
        <w:rPr>
          <w:lang w:val="en-GB"/>
        </w:rPr>
        <w:t>LANGUAGE INTEGRATION (4ECTS)</w:t>
      </w:r>
    </w:p>
    <w:p w14:paraId="2218B7B2" w14:textId="77777777" w:rsidR="006C26B0" w:rsidRPr="004572A2" w:rsidRDefault="006C26B0" w:rsidP="006C26B0">
      <w:pPr>
        <w:spacing w:line="276" w:lineRule="auto"/>
        <w:rPr>
          <w:lang w:val="en-GB"/>
        </w:rPr>
      </w:pPr>
      <w:r w:rsidRPr="004572A2">
        <w:rPr>
          <w:lang w:val="en-GB"/>
        </w:rPr>
        <w:t>Presentation of integrated projects and/or topics related to communication or business news.</w:t>
      </w:r>
    </w:p>
    <w:p w14:paraId="294BFCEF" w14:textId="77777777" w:rsidR="006C26B0" w:rsidRPr="004572A2" w:rsidRDefault="006C26B0" w:rsidP="006C26B0">
      <w:pPr>
        <w:spacing w:line="276" w:lineRule="auto"/>
        <w:rPr>
          <w:lang w:val="en-GB"/>
        </w:rPr>
      </w:pPr>
      <w:r w:rsidRPr="004572A2">
        <w:rPr>
          <w:lang w:val="en-GB"/>
        </w:rPr>
        <w:t>Exercise in professional presentations</w:t>
      </w:r>
    </w:p>
    <w:p w14:paraId="4CF7ED59" w14:textId="77777777" w:rsidR="000E133F" w:rsidRPr="004572A2" w:rsidRDefault="000E133F" w:rsidP="006C26B0">
      <w:pPr>
        <w:spacing w:line="276" w:lineRule="auto"/>
        <w:rPr>
          <w:lang w:val="en-GB"/>
        </w:rPr>
      </w:pPr>
    </w:p>
    <w:p w14:paraId="3D15BCD4" w14:textId="37943D14" w:rsidR="006C26B0" w:rsidRPr="004572A2" w:rsidRDefault="006C26B0" w:rsidP="006C26B0">
      <w:pPr>
        <w:spacing w:line="276" w:lineRule="auto"/>
        <w:rPr>
          <w:lang w:val="en-GB"/>
        </w:rPr>
      </w:pPr>
      <w:r w:rsidRPr="004572A2">
        <w:rPr>
          <w:lang w:val="en-GB"/>
        </w:rPr>
        <w:t>LANGUAGES (4ECTS)</w:t>
      </w:r>
    </w:p>
    <w:p w14:paraId="05F9EEC1" w14:textId="77777777" w:rsidR="006C26B0" w:rsidRPr="004572A2" w:rsidRDefault="006C26B0" w:rsidP="006C26B0">
      <w:pPr>
        <w:spacing w:line="276" w:lineRule="auto"/>
        <w:rPr>
          <w:lang w:val="en-GB"/>
        </w:rPr>
      </w:pPr>
      <w:r w:rsidRPr="004572A2">
        <w:rPr>
          <w:lang w:val="en-GB"/>
        </w:rPr>
        <w:t>The course is structured around different themes relating to specific aspects of professional life such as job interviews, making appointments by telephone, professional presentations. For each theme, lexical preparation and practical application of a field activity integrating the languages concerned. Business situations and individual and/or group productions, presented by the students themselves.</w:t>
      </w:r>
    </w:p>
    <w:p w14:paraId="255947E9" w14:textId="60491E81" w:rsidR="00E67A71" w:rsidRPr="004572A2" w:rsidRDefault="006C26B0" w:rsidP="006C26B0">
      <w:pPr>
        <w:spacing w:line="276" w:lineRule="auto"/>
        <w:rPr>
          <w:lang w:val="en-GB"/>
        </w:rPr>
      </w:pPr>
      <w:r w:rsidRPr="004572A2">
        <w:rPr>
          <w:lang w:val="en-GB"/>
        </w:rPr>
        <w:t>+ discovery of Spanish-speaking cultures and current events for the Spanish course</w:t>
      </w:r>
    </w:p>
    <w:p w14:paraId="59F2F88F" w14:textId="77777777" w:rsidR="006C26B0" w:rsidRPr="004572A2" w:rsidRDefault="006C26B0" w:rsidP="00CD3C1B">
      <w:pPr>
        <w:rPr>
          <w:b/>
          <w:bCs/>
          <w:lang w:val="en-GB"/>
        </w:rPr>
      </w:pPr>
    </w:p>
    <w:p w14:paraId="67DA0A95" w14:textId="528F2E60" w:rsidR="00CD3C1B" w:rsidRPr="004572A2" w:rsidRDefault="00CD3C1B" w:rsidP="00CD3C1B">
      <w:pPr>
        <w:rPr>
          <w:b/>
          <w:bCs/>
          <w:lang w:val="en-GB"/>
        </w:rPr>
      </w:pPr>
      <w:r w:rsidRPr="004572A2">
        <w:rPr>
          <w:b/>
          <w:bCs/>
          <w:lang w:val="en-GB"/>
        </w:rPr>
        <w:t>Learning Outcome</w:t>
      </w:r>
    </w:p>
    <w:p w14:paraId="147C93B2" w14:textId="77777777" w:rsidR="000F4726" w:rsidRPr="004572A2" w:rsidRDefault="000F4726" w:rsidP="000F4726">
      <w:pPr>
        <w:spacing w:line="276" w:lineRule="auto"/>
        <w:rPr>
          <w:lang w:val="en-GB"/>
        </w:rPr>
      </w:pPr>
      <w:r w:rsidRPr="004572A2">
        <w:rPr>
          <w:lang w:val="en-GB"/>
        </w:rPr>
        <w:t>At the end of the course, students will be expected to demonstrate the ability to</w:t>
      </w:r>
    </w:p>
    <w:p w14:paraId="0A3ABF93" w14:textId="77777777" w:rsidR="000F4726" w:rsidRPr="004572A2" w:rsidRDefault="000F4726" w:rsidP="000F4726">
      <w:pPr>
        <w:spacing w:line="276" w:lineRule="auto"/>
        <w:rPr>
          <w:lang w:val="en-GB"/>
        </w:rPr>
      </w:pPr>
      <w:r w:rsidRPr="004572A2">
        <w:rPr>
          <w:lang w:val="en-GB"/>
        </w:rPr>
        <w:t>- Understand the functioning of a communications agency/department</w:t>
      </w:r>
    </w:p>
    <w:p w14:paraId="0AD42ED1" w14:textId="77777777" w:rsidR="000F4726" w:rsidRPr="004572A2" w:rsidRDefault="000F4726" w:rsidP="000F4726">
      <w:pPr>
        <w:spacing w:line="276" w:lineRule="auto"/>
        <w:rPr>
          <w:lang w:val="en-GB"/>
        </w:rPr>
      </w:pPr>
      <w:r w:rsidRPr="004572A2">
        <w:rPr>
          <w:lang w:val="en-GB"/>
        </w:rPr>
        <w:t>- Develop a communication campaign including</w:t>
      </w:r>
    </w:p>
    <w:p w14:paraId="0914B530" w14:textId="77777777" w:rsidR="000F4726" w:rsidRPr="004572A2" w:rsidRDefault="000F4726" w:rsidP="000F4726">
      <w:pPr>
        <w:spacing w:line="276" w:lineRule="auto"/>
        <w:rPr>
          <w:lang w:val="en-GB"/>
        </w:rPr>
      </w:pPr>
      <w:r w:rsidRPr="004572A2">
        <w:rPr>
          <w:lang w:val="en-GB"/>
        </w:rPr>
        <w:t>- Thinking about strategic planning</w:t>
      </w:r>
    </w:p>
    <w:p w14:paraId="7A779AD2" w14:textId="77777777" w:rsidR="000F4726" w:rsidRPr="004572A2" w:rsidRDefault="000F4726" w:rsidP="000F4726">
      <w:pPr>
        <w:spacing w:line="276" w:lineRule="auto"/>
        <w:rPr>
          <w:lang w:val="en-GB"/>
        </w:rPr>
      </w:pPr>
      <w:r w:rsidRPr="004572A2">
        <w:rPr>
          <w:lang w:val="en-GB"/>
        </w:rPr>
        <w:t>- Consumer insight research</w:t>
      </w:r>
    </w:p>
    <w:p w14:paraId="597B66D2" w14:textId="77777777" w:rsidR="000F4726" w:rsidRPr="004572A2" w:rsidRDefault="000F4726" w:rsidP="000F4726">
      <w:pPr>
        <w:spacing w:line="276" w:lineRule="auto"/>
        <w:rPr>
          <w:lang w:val="en-GB"/>
        </w:rPr>
      </w:pPr>
      <w:r w:rsidRPr="004572A2">
        <w:rPr>
          <w:lang w:val="en-GB"/>
        </w:rPr>
        <w:t>- Development of big ideas and thinking outside the box</w:t>
      </w:r>
    </w:p>
    <w:p w14:paraId="6E245BEE" w14:textId="77777777" w:rsidR="000F4726" w:rsidRPr="004572A2" w:rsidRDefault="000F4726" w:rsidP="000F4726">
      <w:pPr>
        <w:spacing w:line="276" w:lineRule="auto"/>
        <w:rPr>
          <w:lang w:val="en-GB"/>
        </w:rPr>
      </w:pPr>
      <w:r w:rsidRPr="004572A2">
        <w:rPr>
          <w:lang w:val="en-GB"/>
        </w:rPr>
        <w:t>- Creative brief</w:t>
      </w:r>
    </w:p>
    <w:p w14:paraId="03E7AAE8" w14:textId="77777777" w:rsidR="000F4726" w:rsidRPr="004572A2" w:rsidRDefault="000F4726" w:rsidP="000F4726">
      <w:pPr>
        <w:spacing w:line="276" w:lineRule="auto"/>
        <w:rPr>
          <w:lang w:val="en-GB"/>
        </w:rPr>
      </w:pPr>
      <w:r w:rsidRPr="004572A2">
        <w:rPr>
          <w:lang w:val="en-GB"/>
        </w:rPr>
        <w:t>- Media planning</w:t>
      </w:r>
    </w:p>
    <w:p w14:paraId="69943A0E" w14:textId="77777777" w:rsidR="000F4726" w:rsidRPr="004572A2" w:rsidRDefault="000F4726" w:rsidP="000F4726">
      <w:pPr>
        <w:spacing w:line="276" w:lineRule="auto"/>
        <w:rPr>
          <w:lang w:val="en-GB"/>
        </w:rPr>
      </w:pPr>
      <w:r w:rsidRPr="004572A2">
        <w:rPr>
          <w:lang w:val="en-GB"/>
        </w:rPr>
        <w:t xml:space="preserve">- Integrated on and </w:t>
      </w:r>
      <w:proofErr w:type="gramStart"/>
      <w:r w:rsidRPr="004572A2">
        <w:rPr>
          <w:lang w:val="en-GB"/>
        </w:rPr>
        <w:t>off line</w:t>
      </w:r>
      <w:proofErr w:type="gramEnd"/>
      <w:r w:rsidRPr="004572A2">
        <w:rPr>
          <w:lang w:val="en-GB"/>
        </w:rPr>
        <w:t xml:space="preserve"> communication tools with a reflection on the use of these tools</w:t>
      </w:r>
    </w:p>
    <w:p w14:paraId="768418A1" w14:textId="77777777" w:rsidR="000F4726" w:rsidRPr="004572A2" w:rsidRDefault="000F4726" w:rsidP="000F4726">
      <w:pPr>
        <w:spacing w:line="276" w:lineRule="auto"/>
        <w:rPr>
          <w:lang w:val="en-GB"/>
        </w:rPr>
      </w:pPr>
      <w:r w:rsidRPr="004572A2">
        <w:rPr>
          <w:lang w:val="en-GB"/>
        </w:rPr>
        <w:t>- Pre-test campaign</w:t>
      </w:r>
    </w:p>
    <w:p w14:paraId="44B1C7C2" w14:textId="77777777" w:rsidR="000F4726" w:rsidRPr="004572A2" w:rsidRDefault="000F4726" w:rsidP="000F4726">
      <w:pPr>
        <w:spacing w:line="276" w:lineRule="auto"/>
        <w:rPr>
          <w:lang w:val="en-GB"/>
        </w:rPr>
      </w:pPr>
      <w:r w:rsidRPr="004572A2">
        <w:rPr>
          <w:lang w:val="en-GB"/>
        </w:rPr>
        <w:t>- Realistic budgeting</w:t>
      </w:r>
    </w:p>
    <w:p w14:paraId="73492D46" w14:textId="77777777" w:rsidR="000F4726" w:rsidRPr="004572A2" w:rsidRDefault="000F4726" w:rsidP="000F4726">
      <w:pPr>
        <w:spacing w:line="276" w:lineRule="auto"/>
        <w:rPr>
          <w:lang w:val="en-GB"/>
        </w:rPr>
      </w:pPr>
      <w:r w:rsidRPr="004572A2">
        <w:rPr>
          <w:lang w:val="en-GB"/>
        </w:rPr>
        <w:t>- Measuring the effectiveness of the campaign</w:t>
      </w:r>
    </w:p>
    <w:p w14:paraId="595AC16D" w14:textId="77777777" w:rsidR="000F4726" w:rsidRPr="004572A2" w:rsidRDefault="000F4726" w:rsidP="000F4726">
      <w:pPr>
        <w:spacing w:line="276" w:lineRule="auto"/>
        <w:rPr>
          <w:lang w:val="en-GB"/>
        </w:rPr>
      </w:pPr>
      <w:r w:rsidRPr="004572A2">
        <w:rPr>
          <w:lang w:val="en-GB"/>
        </w:rPr>
        <w:t>- Understand the theoretical concepts of tactile communication tools such as: Brand Activation, PR, Media planning,</w:t>
      </w:r>
    </w:p>
    <w:p w14:paraId="13B1D13D" w14:textId="09BB5B20" w:rsidR="000F4726" w:rsidRPr="004572A2" w:rsidRDefault="000F4726" w:rsidP="000F4726">
      <w:pPr>
        <w:spacing w:line="276" w:lineRule="auto"/>
        <w:rPr>
          <w:lang w:val="en-GB"/>
        </w:rPr>
      </w:pPr>
      <w:r w:rsidRPr="004572A2">
        <w:rPr>
          <w:lang w:val="en-GB"/>
        </w:rPr>
        <w:t xml:space="preserve">Digital, Branding, Direct </w:t>
      </w:r>
      <w:proofErr w:type="gramStart"/>
      <w:r w:rsidRPr="004572A2">
        <w:rPr>
          <w:lang w:val="en-GB"/>
        </w:rPr>
        <w:t>Marketing,...</w:t>
      </w:r>
      <w:proofErr w:type="gramEnd"/>
    </w:p>
    <w:p w14:paraId="60244DA4" w14:textId="77777777" w:rsidR="000F4726" w:rsidRPr="004572A2" w:rsidRDefault="000F4726" w:rsidP="00CD3C1B">
      <w:pPr>
        <w:rPr>
          <w:b/>
          <w:bCs/>
          <w:lang w:val="en-GB"/>
        </w:rPr>
      </w:pPr>
    </w:p>
    <w:p w14:paraId="18A4811A" w14:textId="77777777" w:rsidR="00237CD8" w:rsidRPr="004572A2" w:rsidRDefault="00237CD8" w:rsidP="00237CD8">
      <w:pPr>
        <w:rPr>
          <w:b/>
          <w:bCs/>
          <w:lang w:val="en-GB"/>
        </w:rPr>
      </w:pPr>
      <w:r w:rsidRPr="004572A2">
        <w:rPr>
          <w:b/>
          <w:bCs/>
          <w:lang w:val="en-GB"/>
        </w:rPr>
        <w:t>Methodology</w:t>
      </w:r>
    </w:p>
    <w:p w14:paraId="3A26774B" w14:textId="77777777" w:rsidR="00A17729" w:rsidRPr="004572A2" w:rsidRDefault="00A17729" w:rsidP="00A17729">
      <w:pPr>
        <w:rPr>
          <w:lang w:val="en-GB"/>
        </w:rPr>
      </w:pPr>
      <w:r w:rsidRPr="004572A2">
        <w:rPr>
          <w:lang w:val="en-GB"/>
        </w:rPr>
        <w:t>Interactive courses (online &amp; offline), integrated activities, individual and/or group work, visits and exchanges, expert interventions.</w:t>
      </w:r>
    </w:p>
    <w:p w14:paraId="5DA4E386" w14:textId="77777777" w:rsidR="00A17729" w:rsidRPr="004572A2" w:rsidRDefault="00A17729" w:rsidP="00A17729">
      <w:pPr>
        <w:rPr>
          <w:lang w:val="en-GB"/>
        </w:rPr>
      </w:pPr>
      <w:r w:rsidRPr="004572A2">
        <w:rPr>
          <w:lang w:val="en-GB"/>
        </w:rPr>
        <w:t>LANGUAGE INTEGRATION</w:t>
      </w:r>
    </w:p>
    <w:p w14:paraId="19B97ACD" w14:textId="77777777" w:rsidR="00A17729" w:rsidRPr="004572A2" w:rsidRDefault="00A17729" w:rsidP="00A17729">
      <w:pPr>
        <w:rPr>
          <w:lang w:val="en-GB"/>
        </w:rPr>
      </w:pPr>
      <w:r w:rsidRPr="004572A2">
        <w:rPr>
          <w:lang w:val="en-GB"/>
        </w:rPr>
        <w:t>- Presentation of work and/or integrated activities</w:t>
      </w:r>
    </w:p>
    <w:p w14:paraId="7BA8CC42" w14:textId="77777777" w:rsidR="00A17729" w:rsidRPr="004572A2" w:rsidRDefault="00A17729" w:rsidP="00A17729">
      <w:pPr>
        <w:rPr>
          <w:lang w:val="en-GB"/>
        </w:rPr>
      </w:pPr>
      <w:r w:rsidRPr="004572A2">
        <w:rPr>
          <w:lang w:val="en-GB"/>
        </w:rPr>
        <w:t>- Oral presentations (individual and/or group)</w:t>
      </w:r>
    </w:p>
    <w:p w14:paraId="15B0EC40" w14:textId="77777777" w:rsidR="00A17729" w:rsidRPr="004572A2" w:rsidRDefault="00A17729" w:rsidP="00A17729">
      <w:pPr>
        <w:rPr>
          <w:lang w:val="en-GB"/>
        </w:rPr>
      </w:pPr>
      <w:r w:rsidRPr="004572A2">
        <w:rPr>
          <w:lang w:val="en-GB"/>
        </w:rPr>
        <w:t>- Oral exchanges in small groups / individually</w:t>
      </w:r>
    </w:p>
    <w:p w14:paraId="3F6418DC" w14:textId="77777777" w:rsidR="00A17729" w:rsidRPr="004572A2" w:rsidRDefault="00A17729" w:rsidP="00A17729">
      <w:pPr>
        <w:rPr>
          <w:lang w:val="en-GB"/>
        </w:rPr>
      </w:pPr>
      <w:r w:rsidRPr="004572A2">
        <w:rPr>
          <w:lang w:val="en-GB"/>
        </w:rPr>
        <w:t>- Joint activities with students from partner schools (for the Dutch and Spanish course)</w:t>
      </w:r>
    </w:p>
    <w:p w14:paraId="59AB4074" w14:textId="77777777" w:rsidR="00A17729" w:rsidRPr="004572A2" w:rsidRDefault="00A17729" w:rsidP="00A17729">
      <w:pPr>
        <w:rPr>
          <w:lang w:val="en-GB"/>
        </w:rPr>
      </w:pPr>
      <w:r w:rsidRPr="004572A2">
        <w:rPr>
          <w:lang w:val="en-GB"/>
        </w:rPr>
        <w:t>LANGUAGES</w:t>
      </w:r>
    </w:p>
    <w:p w14:paraId="19D47E61" w14:textId="77777777" w:rsidR="00A17729" w:rsidRPr="004572A2" w:rsidRDefault="00A17729" w:rsidP="00A17729">
      <w:pPr>
        <w:rPr>
          <w:lang w:val="en-GB"/>
        </w:rPr>
      </w:pPr>
      <w:r w:rsidRPr="004572A2">
        <w:rPr>
          <w:lang w:val="en-GB"/>
        </w:rPr>
        <w:t>- Preparation of assignments and integrated activities</w:t>
      </w:r>
    </w:p>
    <w:p w14:paraId="080119B9" w14:textId="77777777" w:rsidR="00A17729" w:rsidRPr="004572A2" w:rsidRDefault="00A17729" w:rsidP="00A17729">
      <w:pPr>
        <w:rPr>
          <w:lang w:val="en-GB"/>
        </w:rPr>
      </w:pPr>
      <w:r w:rsidRPr="004572A2">
        <w:rPr>
          <w:lang w:val="en-GB"/>
        </w:rPr>
        <w:t>- Written and/or online learning exercises</w:t>
      </w:r>
    </w:p>
    <w:p w14:paraId="2D447073" w14:textId="77777777" w:rsidR="00A17729" w:rsidRPr="004572A2" w:rsidRDefault="00A17729" w:rsidP="00A17729">
      <w:pPr>
        <w:rPr>
          <w:lang w:val="en-GB"/>
        </w:rPr>
      </w:pPr>
      <w:r w:rsidRPr="004572A2">
        <w:rPr>
          <w:lang w:val="en-GB"/>
        </w:rPr>
        <w:t>- Simulation of job interviews and professional activities</w:t>
      </w:r>
    </w:p>
    <w:p w14:paraId="359AC5FE" w14:textId="77777777" w:rsidR="00A17729" w:rsidRPr="004572A2" w:rsidRDefault="00A17729" w:rsidP="00A17729">
      <w:pPr>
        <w:rPr>
          <w:lang w:val="en-GB"/>
        </w:rPr>
      </w:pPr>
      <w:r w:rsidRPr="004572A2">
        <w:rPr>
          <w:lang w:val="en-GB"/>
        </w:rPr>
        <w:t>- Oral presentations and oral exchanges in small groups</w:t>
      </w:r>
    </w:p>
    <w:p w14:paraId="0DAA6F6D" w14:textId="77777777" w:rsidR="00A17729" w:rsidRPr="004572A2" w:rsidRDefault="00A17729" w:rsidP="00A17729">
      <w:pPr>
        <w:rPr>
          <w:lang w:val="en-GB"/>
        </w:rPr>
      </w:pPr>
      <w:r w:rsidRPr="004572A2">
        <w:rPr>
          <w:lang w:val="en-GB"/>
        </w:rPr>
        <w:t>- Each practical exercise is preceded by an input and followed by constructive feedback</w:t>
      </w:r>
    </w:p>
    <w:p w14:paraId="2D7719B5" w14:textId="5E816D61" w:rsidR="00237CD8" w:rsidRPr="004572A2" w:rsidRDefault="00A17729" w:rsidP="00A17729">
      <w:pPr>
        <w:rPr>
          <w:lang w:val="en-GB"/>
        </w:rPr>
      </w:pPr>
      <w:r w:rsidRPr="004572A2">
        <w:rPr>
          <w:lang w:val="en-GB"/>
        </w:rPr>
        <w:t>- Conversation tables and cultural activities (for the Spanish course)</w:t>
      </w:r>
    </w:p>
    <w:p w14:paraId="6ADFFB93" w14:textId="77777777" w:rsidR="00237CD8" w:rsidRPr="004572A2" w:rsidRDefault="00237CD8" w:rsidP="00CD3C1B">
      <w:pPr>
        <w:rPr>
          <w:b/>
          <w:bCs/>
          <w:lang w:val="en-GB"/>
        </w:rPr>
      </w:pPr>
    </w:p>
    <w:p w14:paraId="2B9F7339" w14:textId="5837D9E7" w:rsidR="00CD3C1B" w:rsidRPr="00DC33E9" w:rsidRDefault="00237CD8" w:rsidP="00CD3C1B">
      <w:pPr>
        <w:rPr>
          <w:b/>
          <w:bCs/>
        </w:rPr>
      </w:pPr>
      <w:r>
        <w:rPr>
          <w:b/>
          <w:bCs/>
        </w:rPr>
        <w:t xml:space="preserve">Learning </w:t>
      </w:r>
      <w:proofErr w:type="spellStart"/>
      <w:r>
        <w:rPr>
          <w:b/>
          <w:bCs/>
        </w:rPr>
        <w:t>m</w:t>
      </w:r>
      <w:r w:rsidR="00CD3C1B" w:rsidRPr="00DC33E9">
        <w:rPr>
          <w:b/>
          <w:bCs/>
        </w:rPr>
        <w:t>aterial</w:t>
      </w:r>
      <w:proofErr w:type="spellEnd"/>
    </w:p>
    <w:p w14:paraId="5F2FBE18" w14:textId="2A436943" w:rsidR="00237CD8" w:rsidRPr="004572A2" w:rsidRDefault="002C3C4A" w:rsidP="00CD3C1B">
      <w:pPr>
        <w:rPr>
          <w:lang w:val="en-GB"/>
        </w:rPr>
      </w:pPr>
      <w:r w:rsidRPr="004572A2">
        <w:rPr>
          <w:lang w:val="en-GB"/>
        </w:rPr>
        <w:t xml:space="preserve">Support from different teachers and speakers (Slides, </w:t>
      </w:r>
      <w:proofErr w:type="gramStart"/>
      <w:r w:rsidRPr="004572A2">
        <w:rPr>
          <w:lang w:val="en-GB"/>
        </w:rPr>
        <w:t>videos,...</w:t>
      </w:r>
      <w:proofErr w:type="gramEnd"/>
      <w:r w:rsidRPr="004572A2">
        <w:rPr>
          <w:lang w:val="en-GB"/>
        </w:rPr>
        <w:t>)</w:t>
      </w:r>
    </w:p>
    <w:p w14:paraId="61761E5A" w14:textId="77777777" w:rsidR="002C3C4A" w:rsidRPr="004572A2" w:rsidRDefault="002C3C4A" w:rsidP="00CD3C1B">
      <w:pPr>
        <w:rPr>
          <w:b/>
          <w:bCs/>
          <w:lang w:val="en-GB"/>
        </w:rPr>
      </w:pPr>
    </w:p>
    <w:p w14:paraId="200E59A6" w14:textId="77777777" w:rsidR="002C3C4A" w:rsidRPr="004572A2" w:rsidRDefault="002C3C4A" w:rsidP="00CD3C1B">
      <w:pPr>
        <w:rPr>
          <w:b/>
          <w:bCs/>
          <w:lang w:val="en-GB"/>
        </w:rPr>
      </w:pPr>
    </w:p>
    <w:p w14:paraId="1F14094E" w14:textId="7729F7A5" w:rsidR="00CD3C1B" w:rsidRPr="004572A2" w:rsidRDefault="00237CD8" w:rsidP="00CD3C1B">
      <w:pPr>
        <w:rPr>
          <w:b/>
          <w:bCs/>
          <w:lang w:val="en-GB"/>
        </w:rPr>
      </w:pPr>
      <w:r w:rsidRPr="004572A2">
        <w:rPr>
          <w:b/>
          <w:bCs/>
          <w:lang w:val="en-GB"/>
        </w:rPr>
        <w:t>Evaluation</w:t>
      </w:r>
    </w:p>
    <w:p w14:paraId="5167D8EB" w14:textId="63816A70" w:rsidR="00AB3E54" w:rsidRPr="004572A2" w:rsidRDefault="00AB3E54" w:rsidP="00AB3E54">
      <w:pPr>
        <w:rPr>
          <w:lang w:val="en-GB"/>
        </w:rPr>
      </w:pPr>
      <w:r w:rsidRPr="004572A2">
        <w:rPr>
          <w:lang w:val="en-GB"/>
        </w:rPr>
        <w:t>60%</w:t>
      </w:r>
      <w:r w:rsidRPr="004572A2">
        <w:rPr>
          <w:lang w:val="en-GB"/>
        </w:rPr>
        <w:tab/>
        <w:t xml:space="preserve">Continuous assessment in the first four months Set of assignments or </w:t>
      </w:r>
      <w:proofErr w:type="gramStart"/>
      <w:r w:rsidRPr="004572A2">
        <w:rPr>
          <w:lang w:val="en-GB"/>
        </w:rPr>
        <w:t>work</w:t>
      </w:r>
      <w:proofErr w:type="gramEnd"/>
    </w:p>
    <w:p w14:paraId="6F85CD8D" w14:textId="03FE6E54" w:rsidR="00CD3C1B" w:rsidRPr="004572A2" w:rsidRDefault="00AB3E54" w:rsidP="00AB3E54">
      <w:pPr>
        <w:rPr>
          <w:lang w:val="en-GB"/>
        </w:rPr>
      </w:pPr>
      <w:r w:rsidRPr="004572A2">
        <w:rPr>
          <w:lang w:val="en-GB"/>
        </w:rPr>
        <w:t>40%</w:t>
      </w:r>
      <w:r w:rsidRPr="004572A2">
        <w:rPr>
          <w:lang w:val="en-GB"/>
        </w:rPr>
        <w:tab/>
        <w:t>End of first term assessment Written and/or oral test</w:t>
      </w:r>
    </w:p>
    <w:p w14:paraId="23C9CF2A" w14:textId="77777777" w:rsidR="005071E3" w:rsidRPr="004572A2" w:rsidRDefault="005071E3" w:rsidP="005071E3">
      <w:pPr>
        <w:rPr>
          <w:lang w:val="en-GB"/>
        </w:rPr>
      </w:pPr>
      <w:r w:rsidRPr="004572A2">
        <w:rPr>
          <w:lang w:val="en-GB"/>
        </w:rPr>
        <w:t>Comments on assessment The mode of assessment mentioned in the table above (60% Continuous assessment and 40% End of semester assessment) concerns the Communication course only. For all languages, it is 100% permanent assessment.</w:t>
      </w:r>
    </w:p>
    <w:p w14:paraId="101D406C" w14:textId="77777777" w:rsidR="005071E3" w:rsidRPr="004572A2" w:rsidRDefault="005071E3" w:rsidP="005071E3">
      <w:pPr>
        <w:rPr>
          <w:lang w:val="en-GB"/>
        </w:rPr>
      </w:pPr>
      <w:r w:rsidRPr="004572A2">
        <w:rPr>
          <w:lang w:val="en-GB"/>
        </w:rPr>
        <w:t>For the Spanish course, it is regular questioning &gt; Permanent assessment is based on various tests and assignments, both face-to-face and distance learning, oral and written, as well as active participation in teaching activities.</w:t>
      </w:r>
    </w:p>
    <w:p w14:paraId="4D3D319F" w14:textId="77777777" w:rsidR="005071E3" w:rsidRPr="004572A2" w:rsidRDefault="005071E3" w:rsidP="005071E3">
      <w:pPr>
        <w:rPr>
          <w:lang w:val="en-GB"/>
        </w:rPr>
      </w:pPr>
    </w:p>
    <w:p w14:paraId="3FA5780E" w14:textId="77777777" w:rsidR="005071E3" w:rsidRPr="004572A2" w:rsidRDefault="005071E3" w:rsidP="005071E3">
      <w:pPr>
        <w:rPr>
          <w:lang w:val="en-GB"/>
        </w:rPr>
      </w:pPr>
      <w:r w:rsidRPr="004572A2">
        <w:rPr>
          <w:lang w:val="en-GB"/>
        </w:rPr>
        <w:t xml:space="preserve">It is not possible to take MK303 if the student has a time conflict. Indeed, due to the specific nature of this course (MK303), which consists mainly of practical work and a concrete project to be carried out by the student, these assessments can only be organised once, i.e. during the semester in the form of a permanent mark. The student must </w:t>
      </w:r>
      <w:proofErr w:type="gramStart"/>
      <w:r w:rsidRPr="004572A2">
        <w:rPr>
          <w:lang w:val="en-GB"/>
        </w:rPr>
        <w:t>be</w:t>
      </w:r>
      <w:proofErr w:type="gramEnd"/>
    </w:p>
    <w:p w14:paraId="49FB7C04" w14:textId="77777777" w:rsidR="005071E3" w:rsidRPr="004572A2" w:rsidRDefault="005071E3" w:rsidP="005071E3">
      <w:pPr>
        <w:rPr>
          <w:lang w:val="en-GB"/>
        </w:rPr>
      </w:pPr>
      <w:r w:rsidRPr="004572A2">
        <w:rPr>
          <w:lang w:val="en-GB"/>
        </w:rPr>
        <w:t>The student must be present at the course.</w:t>
      </w:r>
    </w:p>
    <w:p w14:paraId="4FD17181" w14:textId="77777777" w:rsidR="005071E3" w:rsidRPr="004572A2" w:rsidRDefault="005071E3" w:rsidP="005071E3">
      <w:pPr>
        <w:rPr>
          <w:lang w:val="en-GB"/>
        </w:rPr>
      </w:pPr>
    </w:p>
    <w:p w14:paraId="30FC49B7" w14:textId="77777777" w:rsidR="005071E3" w:rsidRPr="004572A2" w:rsidRDefault="005071E3" w:rsidP="005071E3">
      <w:pPr>
        <w:rPr>
          <w:lang w:val="en-GB"/>
        </w:rPr>
      </w:pPr>
      <w:r w:rsidRPr="004572A2">
        <w:rPr>
          <w:lang w:val="en-GB"/>
        </w:rPr>
        <w:t>In the evaluation modalities of the 1st session, the permanent evaluation entitled "Other (to be specified)" consists of a set of activities in the different courses (assignments, presentations, role plays, exercises, reports, ...) and of the active participation in the pedagogical activities. Details will be presented at the beginning of the academic year and posted on the Virtual Campus/Moodle.</w:t>
      </w:r>
    </w:p>
    <w:p w14:paraId="59A4C1E1" w14:textId="77777777" w:rsidR="005071E3" w:rsidRPr="004572A2" w:rsidRDefault="005071E3" w:rsidP="005071E3">
      <w:pPr>
        <w:rPr>
          <w:lang w:val="en-GB"/>
        </w:rPr>
      </w:pPr>
      <w:r w:rsidRPr="004572A2">
        <w:rPr>
          <w:lang w:val="en-GB"/>
        </w:rPr>
        <w:t>In the second session assessment modalities, the assessment of the work is individual.</w:t>
      </w:r>
    </w:p>
    <w:p w14:paraId="20AEAAC2" w14:textId="77777777" w:rsidR="005071E3" w:rsidRPr="004572A2" w:rsidRDefault="005071E3" w:rsidP="005071E3">
      <w:pPr>
        <w:rPr>
          <w:lang w:val="en-GB"/>
        </w:rPr>
      </w:pPr>
    </w:p>
    <w:p w14:paraId="67D99C08" w14:textId="77777777" w:rsidR="005071E3" w:rsidRPr="004572A2" w:rsidRDefault="005071E3" w:rsidP="005071E3">
      <w:pPr>
        <w:rPr>
          <w:lang w:val="en-GB"/>
        </w:rPr>
      </w:pPr>
      <w:r w:rsidRPr="004572A2">
        <w:rPr>
          <w:lang w:val="en-GB"/>
        </w:rPr>
        <w:t>The overall grade of the EU is calculated according to a weighted average: 8 ECTS for language skills - 12 ECTS for technical skills. This average will include the mark obtained by the student for the technical skills, provided that the student has a maximum failure in languages of not less than 8/20. Indeed, language skills are considered essential in a commercial type of baccalaureate. In addition, the average will include the score obtained by the student for the language skills as long as he/she has obtained min 10/20 for the technical skills.</w:t>
      </w:r>
    </w:p>
    <w:p w14:paraId="2243CAA8" w14:textId="77777777" w:rsidR="005071E3" w:rsidRPr="004572A2" w:rsidRDefault="005071E3" w:rsidP="005071E3">
      <w:pPr>
        <w:rPr>
          <w:lang w:val="en-GB"/>
        </w:rPr>
      </w:pPr>
    </w:p>
    <w:p w14:paraId="1DC24A27" w14:textId="77777777" w:rsidR="005071E3" w:rsidRPr="004572A2" w:rsidRDefault="005071E3" w:rsidP="005071E3">
      <w:pPr>
        <w:rPr>
          <w:lang w:val="en-GB"/>
        </w:rPr>
      </w:pPr>
      <w:r w:rsidRPr="004572A2">
        <w:rPr>
          <w:lang w:val="en-GB"/>
        </w:rPr>
        <w:t>Access to the examination session (1st and 2nd session) is only reserved to students who have participated in the individually assessed activities during the year.</w:t>
      </w:r>
    </w:p>
    <w:p w14:paraId="41A379B5" w14:textId="77777777" w:rsidR="005071E3" w:rsidRPr="004572A2" w:rsidRDefault="005071E3" w:rsidP="005071E3">
      <w:pPr>
        <w:rPr>
          <w:lang w:val="en-GB"/>
        </w:rPr>
      </w:pPr>
    </w:p>
    <w:p w14:paraId="3780EFCB" w14:textId="77777777" w:rsidR="005071E3" w:rsidRPr="004572A2" w:rsidRDefault="005071E3" w:rsidP="005071E3">
      <w:pPr>
        <w:rPr>
          <w:lang w:val="en-GB"/>
        </w:rPr>
      </w:pPr>
      <w:r w:rsidRPr="004572A2">
        <w:rPr>
          <w:lang w:val="en-GB"/>
        </w:rPr>
        <w:t>It can be accepted, according to the logic of competences, that a student represents only those competences not passed in the second session. Note that this is only true for the second session, and not from one year to the next!</w:t>
      </w:r>
    </w:p>
    <w:p w14:paraId="687C0CD2" w14:textId="77777777" w:rsidR="005071E3" w:rsidRPr="004572A2" w:rsidRDefault="005071E3" w:rsidP="005071E3">
      <w:pPr>
        <w:rPr>
          <w:lang w:val="en-GB"/>
        </w:rPr>
      </w:pPr>
    </w:p>
    <w:p w14:paraId="7B2B8EF5" w14:textId="6DC09F81" w:rsidR="00CD3C1B" w:rsidRPr="004572A2" w:rsidRDefault="005071E3" w:rsidP="005071E3">
      <w:pPr>
        <w:rPr>
          <w:lang w:val="en-GB"/>
        </w:rPr>
      </w:pPr>
      <w:r w:rsidRPr="004572A2">
        <w:rPr>
          <w:lang w:val="en-GB"/>
        </w:rPr>
        <w:t>A student who has not yet taken the course by 1/10 automatically loses 50% of his or her permanent rating for technical courses.</w:t>
      </w:r>
      <w:r w:rsidR="00CD3C1B" w:rsidRPr="004572A2">
        <w:rPr>
          <w:lang w:val="en-GB"/>
        </w:rPr>
        <w:tab/>
      </w:r>
    </w:p>
    <w:p w14:paraId="51184D35" w14:textId="77777777" w:rsidR="00CD3C1B" w:rsidRPr="004572A2" w:rsidRDefault="00CD3C1B" w:rsidP="00CD3C1B">
      <w:pPr>
        <w:rPr>
          <w:lang w:val="en-GB"/>
        </w:rPr>
      </w:pPr>
      <w:r w:rsidRPr="004572A2">
        <w:rPr>
          <w:lang w:val="en-GB"/>
        </w:rPr>
        <w:tab/>
      </w:r>
    </w:p>
    <w:p w14:paraId="2C56BC01" w14:textId="77777777" w:rsidR="00CD3C1B" w:rsidRPr="004572A2" w:rsidRDefault="00CD3C1B" w:rsidP="00CD3C1B">
      <w:pPr>
        <w:rPr>
          <w:lang w:val="en-GB"/>
        </w:rPr>
      </w:pPr>
      <w:r w:rsidRPr="004572A2">
        <w:rPr>
          <w:lang w:val="en-GB"/>
        </w:rPr>
        <w:tab/>
      </w:r>
    </w:p>
    <w:p w14:paraId="16772C5C" w14:textId="77777777" w:rsidR="00CD3C1B" w:rsidRPr="004572A2" w:rsidRDefault="00CD3C1B" w:rsidP="00CD3C1B">
      <w:pPr>
        <w:rPr>
          <w:lang w:val="en-GB"/>
        </w:rPr>
      </w:pPr>
      <w:r w:rsidRPr="004572A2">
        <w:rPr>
          <w:lang w:val="en-GB"/>
        </w:rPr>
        <w:tab/>
      </w:r>
    </w:p>
    <w:p w14:paraId="74ED8F86" w14:textId="77777777" w:rsidR="00CD3C1B" w:rsidRPr="004572A2" w:rsidRDefault="00CD3C1B" w:rsidP="00CD3C1B">
      <w:pPr>
        <w:rPr>
          <w:lang w:val="en-GB"/>
        </w:rPr>
      </w:pPr>
      <w:r w:rsidRPr="004572A2">
        <w:rPr>
          <w:lang w:val="en-GB"/>
        </w:rPr>
        <w:tab/>
      </w:r>
    </w:p>
    <w:p w14:paraId="71520D9F" w14:textId="58A7FA2B" w:rsidR="00CD3C1B" w:rsidRPr="004572A2" w:rsidRDefault="00CD3C1B" w:rsidP="00CD3C1B">
      <w:pPr>
        <w:rPr>
          <w:lang w:val="en-GB"/>
        </w:rPr>
      </w:pPr>
      <w:r w:rsidRPr="004572A2">
        <w:rPr>
          <w:lang w:val="en-GB"/>
        </w:rPr>
        <w:tab/>
      </w:r>
    </w:p>
    <w:sectPr w:rsidR="00CD3C1B" w:rsidRPr="00457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1245"/>
    <w:multiLevelType w:val="multilevel"/>
    <w:tmpl w:val="314E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B2FD9"/>
    <w:multiLevelType w:val="hybridMultilevel"/>
    <w:tmpl w:val="A02C32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C3C153E"/>
    <w:multiLevelType w:val="hybridMultilevel"/>
    <w:tmpl w:val="504A8C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01136353">
    <w:abstractNumId w:val="0"/>
  </w:num>
  <w:num w:numId="2" w16cid:durableId="1278028126">
    <w:abstractNumId w:val="1"/>
  </w:num>
  <w:num w:numId="3" w16cid:durableId="1458065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64"/>
    <w:rsid w:val="000E133F"/>
    <w:rsid w:val="000F4726"/>
    <w:rsid w:val="00100838"/>
    <w:rsid w:val="001C70AF"/>
    <w:rsid w:val="00237CD8"/>
    <w:rsid w:val="002C3C4A"/>
    <w:rsid w:val="003C0E92"/>
    <w:rsid w:val="003E095F"/>
    <w:rsid w:val="004572A2"/>
    <w:rsid w:val="005071E3"/>
    <w:rsid w:val="006C26B0"/>
    <w:rsid w:val="00A030E5"/>
    <w:rsid w:val="00A17729"/>
    <w:rsid w:val="00AB3E54"/>
    <w:rsid w:val="00CD3C1B"/>
    <w:rsid w:val="00DC33E9"/>
    <w:rsid w:val="00E67A71"/>
    <w:rsid w:val="00F912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5370"/>
  <w15:chartTrackingRefBased/>
  <w15:docId w15:val="{D0FC008D-BFD4-4806-90C9-D6D65570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3156">
      <w:bodyDiv w:val="1"/>
      <w:marLeft w:val="0"/>
      <w:marRight w:val="0"/>
      <w:marTop w:val="0"/>
      <w:marBottom w:val="0"/>
      <w:divBdr>
        <w:top w:val="none" w:sz="0" w:space="0" w:color="auto"/>
        <w:left w:val="none" w:sz="0" w:space="0" w:color="auto"/>
        <w:bottom w:val="none" w:sz="0" w:space="0" w:color="auto"/>
        <w:right w:val="none" w:sz="0" w:space="0" w:color="auto"/>
      </w:divBdr>
    </w:div>
    <w:div w:id="633801794">
      <w:bodyDiv w:val="1"/>
      <w:marLeft w:val="0"/>
      <w:marRight w:val="0"/>
      <w:marTop w:val="0"/>
      <w:marBottom w:val="0"/>
      <w:divBdr>
        <w:top w:val="none" w:sz="0" w:space="0" w:color="auto"/>
        <w:left w:val="none" w:sz="0" w:space="0" w:color="auto"/>
        <w:bottom w:val="none" w:sz="0" w:space="0" w:color="auto"/>
        <w:right w:val="none" w:sz="0" w:space="0" w:color="auto"/>
      </w:divBdr>
    </w:div>
    <w:div w:id="844053950">
      <w:bodyDiv w:val="1"/>
      <w:marLeft w:val="0"/>
      <w:marRight w:val="0"/>
      <w:marTop w:val="0"/>
      <w:marBottom w:val="0"/>
      <w:divBdr>
        <w:top w:val="none" w:sz="0" w:space="0" w:color="auto"/>
        <w:left w:val="none" w:sz="0" w:space="0" w:color="auto"/>
        <w:bottom w:val="none" w:sz="0" w:space="0" w:color="auto"/>
        <w:right w:val="none" w:sz="0" w:space="0" w:color="auto"/>
      </w:divBdr>
    </w:div>
    <w:div w:id="13993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19A5DD2D87741AA7BDFFAE8AB9ADE" ma:contentTypeVersion="15" ma:contentTypeDescription="Crée un document." ma:contentTypeScope="" ma:versionID="83127a1c25edc399559b70596b014a4a">
  <xsd:schema xmlns:xsd="http://www.w3.org/2001/XMLSchema" xmlns:xs="http://www.w3.org/2001/XMLSchema" xmlns:p="http://schemas.microsoft.com/office/2006/metadata/properties" xmlns:ns2="24c4f4cd-14f1-4b3d-9817-69b07adcf302" xmlns:ns3="0015b10e-090f-4b16-8367-096a9758dca1" targetNamespace="http://schemas.microsoft.com/office/2006/metadata/properties" ma:root="true" ma:fieldsID="ca5c00aad0cddee0bcbc199c2257d7fd" ns2:_="" ns3:_="">
    <xsd:import namespace="24c4f4cd-14f1-4b3d-9817-69b07adcf302"/>
    <xsd:import namespace="0015b10e-090f-4b16-8367-096a9758d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4f4cd-14f1-4b3d-9817-69b07adc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5bbeb09-1a93-467c-9531-c4f04c97f3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5b10e-090f-4b16-8367-096a9758dc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c4f4cd-14f1-4b3d-9817-69b07adcf3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0DF61-F015-41C8-B899-1A756E040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4f4cd-14f1-4b3d-9817-69b07adcf302"/>
    <ds:schemaRef ds:uri="0015b10e-090f-4b16-8367-096a9758d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DF1A1-B909-4DD4-98C7-467752FA7A9D}">
  <ds:schemaRefs>
    <ds:schemaRef ds:uri="http://schemas.microsoft.com/office/2006/metadata/properties"/>
    <ds:schemaRef ds:uri="http://schemas.microsoft.com/office/infopath/2007/PartnerControls"/>
    <ds:schemaRef ds:uri="24c4f4cd-14f1-4b3d-9817-69b07adcf302"/>
  </ds:schemaRefs>
</ds:datastoreItem>
</file>

<file path=customXml/itemProps3.xml><?xml version="1.0" encoding="utf-8"?>
<ds:datastoreItem xmlns:ds="http://schemas.openxmlformats.org/officeDocument/2006/customXml" ds:itemID="{02717700-1018-4F49-952B-8DF17BBBE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973</Words>
  <Characters>5913</Characters>
  <Application>Microsoft Office Word</Application>
  <DocSecurity>0</DocSecurity>
  <Lines>96</Lines>
  <Paragraphs>30</Paragraphs>
  <ScaleCrop>false</ScaleCrop>
  <HeadingPairs>
    <vt:vector size="2" baseType="variant">
      <vt:variant>
        <vt:lpstr>Titre</vt:lpstr>
      </vt:variant>
      <vt:variant>
        <vt:i4>1</vt:i4>
      </vt:variant>
    </vt:vector>
  </HeadingPairs>
  <TitlesOfParts>
    <vt:vector size="1" baseType="lpstr">
      <vt:lpstr/>
    </vt:vector>
  </TitlesOfParts>
  <Company>EPHEC</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SIMONIS Frédéric</dc:creator>
  <cp:keywords/>
  <dc:description/>
  <cp:lastModifiedBy>BROOIJMANS Barbara</cp:lastModifiedBy>
  <cp:revision>17</cp:revision>
  <dcterms:created xsi:type="dcterms:W3CDTF">2021-05-25T12:01:00Z</dcterms:created>
  <dcterms:modified xsi:type="dcterms:W3CDTF">2023-02-20T10:13:00Z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0x0101008F219A5DD2D87741AA7BDFFAE8AB9ADE</vt:lpwstr>
  </property>
  <property fmtid="{D5CDD505-2E9C-101B-9397-08002B2CF9AE}" pid="3" name="MediaServiceImageTags">
    <vt:lpwstr/>
  </property>
</Properties>
</file>